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BD56669" w14:textId="77777777" w:rsidR="003E461D" w:rsidRPr="003E461D" w:rsidRDefault="003E461D" w:rsidP="003E461D">
      <w:pPr>
        <w:widowControl/>
        <w:spacing w:line="480" w:lineRule="atLeast"/>
        <w:jc w:val="center"/>
        <w:outlineLvl w:val="0"/>
        <w:rPr>
          <w:rFonts w:ascii="微软雅黑" w:eastAsia="微软雅黑" w:hAnsi="微软雅黑" w:cs="宋体"/>
          <w:b/>
          <w:bCs/>
          <w:color w:val="4B4B4B"/>
          <w:kern w:val="36"/>
          <w:sz w:val="30"/>
          <w:szCs w:val="30"/>
        </w:rPr>
      </w:pPr>
      <w:r w:rsidRPr="003E461D">
        <w:rPr>
          <w:rFonts w:ascii="微软雅黑" w:eastAsia="微软雅黑" w:hAnsi="微软雅黑" w:cs="宋体" w:hint="eastAsia"/>
          <w:b/>
          <w:bCs/>
          <w:color w:val="4B4B4B"/>
          <w:kern w:val="36"/>
          <w:sz w:val="30"/>
          <w:szCs w:val="30"/>
        </w:rPr>
        <w:t>全省2025年普通高考和硕士研究生考试报名工作培训暨2024年普通高考总结会议在南昌召开</w:t>
      </w:r>
    </w:p>
    <w:p w14:paraId="24C6A5EF" w14:textId="77777777" w:rsidR="003E461D" w:rsidRPr="003E461D" w:rsidRDefault="003E461D" w:rsidP="003E461D">
      <w:pPr>
        <w:widowControl/>
        <w:shd w:val="clear" w:color="auto" w:fill="E9E9E9"/>
        <w:spacing w:line="480" w:lineRule="atLeast"/>
        <w:jc w:val="center"/>
        <w:rPr>
          <w:rFonts w:ascii="宋体" w:eastAsia="宋体" w:hAnsi="宋体" w:cs="宋体" w:hint="eastAsia"/>
          <w:color w:val="6B6B6B"/>
          <w:kern w:val="0"/>
          <w:sz w:val="18"/>
          <w:szCs w:val="18"/>
        </w:rPr>
      </w:pPr>
      <w:r w:rsidRPr="003E461D">
        <w:rPr>
          <w:rFonts w:ascii="微软雅黑" w:eastAsia="微软雅黑" w:hAnsi="微软雅黑" w:cs="宋体" w:hint="eastAsia"/>
          <w:color w:val="6B6B6B"/>
          <w:kern w:val="0"/>
          <w:sz w:val="18"/>
          <w:szCs w:val="18"/>
          <w:bdr w:val="none" w:sz="0" w:space="0" w:color="auto" w:frame="1"/>
        </w:rPr>
        <w:t>发布日期： 2024-10-14 浏览次数： 540</w:t>
      </w:r>
    </w:p>
    <w:p w14:paraId="73D888DA" w14:textId="77777777" w:rsidR="003E461D" w:rsidRPr="003E461D" w:rsidRDefault="003E461D" w:rsidP="003E461D">
      <w:pPr>
        <w:widowControl/>
        <w:spacing w:line="480" w:lineRule="atLeast"/>
        <w:jc w:val="center"/>
        <w:rPr>
          <w:rFonts w:ascii="微软雅黑" w:eastAsia="微软雅黑" w:hAnsi="微软雅黑" w:cs="宋体" w:hint="eastAsia"/>
          <w:color w:val="4B4B4B"/>
          <w:kern w:val="0"/>
          <w:sz w:val="24"/>
          <w:szCs w:val="24"/>
        </w:rPr>
      </w:pPr>
      <w:r w:rsidRPr="003E461D">
        <w:rPr>
          <w:rFonts w:ascii="微软雅黑" w:eastAsia="微软雅黑" w:hAnsi="微软雅黑" w:cs="宋体" w:hint="eastAsia"/>
          <w:noProof/>
          <w:color w:val="4B4B4B"/>
          <w:kern w:val="0"/>
          <w:sz w:val="24"/>
          <w:szCs w:val="24"/>
        </w:rPr>
        <w:drawing>
          <wp:inline distT="0" distB="0" distL="0" distR="0" wp14:anchorId="183502B1" wp14:editId="44B50CA7">
            <wp:extent cx="5494020" cy="3665220"/>
            <wp:effectExtent l="0" t="0" r="0" b="0"/>
            <wp:docPr id="4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94020" cy="36652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5071AE4" w14:textId="77777777" w:rsidR="003E461D" w:rsidRPr="003E461D" w:rsidRDefault="003E461D" w:rsidP="003E461D">
      <w:pPr>
        <w:widowControl/>
        <w:spacing w:line="480" w:lineRule="atLeast"/>
        <w:ind w:firstLine="480"/>
        <w:jc w:val="left"/>
        <w:rPr>
          <w:rFonts w:ascii="微软雅黑" w:eastAsia="微软雅黑" w:hAnsi="微软雅黑" w:cs="宋体" w:hint="eastAsia"/>
          <w:color w:val="4B4B4B"/>
          <w:kern w:val="0"/>
          <w:sz w:val="24"/>
          <w:szCs w:val="24"/>
        </w:rPr>
      </w:pPr>
      <w:r w:rsidRPr="003E461D">
        <w:rPr>
          <w:rFonts w:ascii="微软雅黑" w:eastAsia="微软雅黑" w:hAnsi="微软雅黑" w:cs="宋体" w:hint="eastAsia"/>
          <w:color w:val="4B4B4B"/>
          <w:kern w:val="0"/>
          <w:sz w:val="24"/>
          <w:szCs w:val="24"/>
        </w:rPr>
        <w:t>10月12日，全省2025年普通高考和硕士研究生考试报名工作培训暨2024年普通高考总结会议在南昌召开。省教育考试院</w:t>
      </w:r>
      <w:proofErr w:type="gramStart"/>
      <w:r w:rsidRPr="003E461D">
        <w:rPr>
          <w:rFonts w:ascii="微软雅黑" w:eastAsia="微软雅黑" w:hAnsi="微软雅黑" w:cs="宋体" w:hint="eastAsia"/>
          <w:color w:val="4B4B4B"/>
          <w:kern w:val="0"/>
          <w:sz w:val="24"/>
          <w:szCs w:val="24"/>
        </w:rPr>
        <w:t>党委书记刘彪文</w:t>
      </w:r>
      <w:proofErr w:type="gramEnd"/>
      <w:r w:rsidRPr="003E461D">
        <w:rPr>
          <w:rFonts w:ascii="微软雅黑" w:eastAsia="微软雅黑" w:hAnsi="微软雅黑" w:cs="宋体" w:hint="eastAsia"/>
          <w:color w:val="4B4B4B"/>
          <w:kern w:val="0"/>
          <w:sz w:val="24"/>
          <w:szCs w:val="24"/>
        </w:rPr>
        <w:t>、院长徐峰出席并讲话，省教育考试院副院长熊礼淼主持会议。</w:t>
      </w:r>
    </w:p>
    <w:p w14:paraId="0C9F74DF" w14:textId="77777777" w:rsidR="003E461D" w:rsidRPr="003E461D" w:rsidRDefault="003E461D" w:rsidP="003E461D">
      <w:pPr>
        <w:widowControl/>
        <w:spacing w:line="480" w:lineRule="atLeast"/>
        <w:jc w:val="center"/>
        <w:rPr>
          <w:rFonts w:ascii="微软雅黑" w:eastAsia="微软雅黑" w:hAnsi="微软雅黑" w:cs="宋体" w:hint="eastAsia"/>
          <w:color w:val="4B4B4B"/>
          <w:kern w:val="0"/>
          <w:sz w:val="24"/>
          <w:szCs w:val="24"/>
        </w:rPr>
      </w:pPr>
      <w:r w:rsidRPr="003E461D">
        <w:rPr>
          <w:rFonts w:ascii="微软雅黑" w:eastAsia="微软雅黑" w:hAnsi="微软雅黑" w:cs="宋体" w:hint="eastAsia"/>
          <w:noProof/>
          <w:color w:val="4B4B4B"/>
          <w:kern w:val="0"/>
          <w:sz w:val="24"/>
          <w:szCs w:val="24"/>
        </w:rPr>
        <w:lastRenderedPageBreak/>
        <w:drawing>
          <wp:inline distT="0" distB="0" distL="0" distR="0" wp14:anchorId="70B34007" wp14:editId="27AC32D2">
            <wp:extent cx="5554980" cy="3703320"/>
            <wp:effectExtent l="0" t="0" r="7620" b="0"/>
            <wp:docPr id="5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54980" cy="3703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C5352E5" w14:textId="77777777" w:rsidR="003E461D" w:rsidRPr="003E461D" w:rsidRDefault="003E461D" w:rsidP="003E461D">
      <w:pPr>
        <w:widowControl/>
        <w:spacing w:line="480" w:lineRule="atLeast"/>
        <w:jc w:val="left"/>
        <w:rPr>
          <w:rFonts w:ascii="微软雅黑" w:eastAsia="微软雅黑" w:hAnsi="微软雅黑" w:cs="宋体" w:hint="eastAsia"/>
          <w:color w:val="4B4B4B"/>
          <w:kern w:val="0"/>
          <w:sz w:val="24"/>
          <w:szCs w:val="24"/>
        </w:rPr>
      </w:pPr>
    </w:p>
    <w:p w14:paraId="03A00AC3" w14:textId="77777777" w:rsidR="003E461D" w:rsidRPr="003E461D" w:rsidRDefault="003E461D" w:rsidP="003E461D">
      <w:pPr>
        <w:widowControl/>
        <w:spacing w:line="480" w:lineRule="atLeast"/>
        <w:ind w:firstLine="480"/>
        <w:jc w:val="left"/>
        <w:rPr>
          <w:rFonts w:ascii="微软雅黑" w:eastAsia="微软雅黑" w:hAnsi="微软雅黑" w:cs="宋体" w:hint="eastAsia"/>
          <w:color w:val="4B4B4B"/>
          <w:kern w:val="0"/>
          <w:sz w:val="24"/>
          <w:szCs w:val="24"/>
        </w:rPr>
      </w:pPr>
      <w:proofErr w:type="gramStart"/>
      <w:r w:rsidRPr="003E461D">
        <w:rPr>
          <w:rFonts w:ascii="微软雅黑" w:eastAsia="微软雅黑" w:hAnsi="微软雅黑" w:cs="宋体" w:hint="eastAsia"/>
          <w:color w:val="4B4B4B"/>
          <w:kern w:val="0"/>
          <w:sz w:val="24"/>
          <w:szCs w:val="24"/>
        </w:rPr>
        <w:t>刘彪文全面</w:t>
      </w:r>
      <w:proofErr w:type="gramEnd"/>
      <w:r w:rsidRPr="003E461D">
        <w:rPr>
          <w:rFonts w:ascii="微软雅黑" w:eastAsia="微软雅黑" w:hAnsi="微软雅黑" w:cs="宋体" w:hint="eastAsia"/>
          <w:color w:val="4B4B4B"/>
          <w:kern w:val="0"/>
          <w:sz w:val="24"/>
          <w:szCs w:val="24"/>
        </w:rPr>
        <w:t>总结了我省2024年高考工作，对各地教育考试机构及考试工作人员的辛勤工作给予充分肯定，要求各级考试机构进一步梳理总结，深入分析存在的问题和潜在风险，完善工作方案及应急预案，为2025年高考工作打下更加坚实的基础。刘彪文强调，要坚持以生为本，统筹安排、科学谋划、严谨规范、认真细致做好各项工作，确保各项考试招生公平公正、安全有序。</w:t>
      </w:r>
    </w:p>
    <w:p w14:paraId="2DC9A013" w14:textId="77777777" w:rsidR="003E461D" w:rsidRPr="003E461D" w:rsidRDefault="003E461D" w:rsidP="003E461D">
      <w:pPr>
        <w:widowControl/>
        <w:spacing w:line="480" w:lineRule="atLeast"/>
        <w:jc w:val="center"/>
        <w:rPr>
          <w:rFonts w:ascii="微软雅黑" w:eastAsia="微软雅黑" w:hAnsi="微软雅黑" w:cs="宋体" w:hint="eastAsia"/>
          <w:color w:val="4B4B4B"/>
          <w:kern w:val="0"/>
          <w:sz w:val="24"/>
          <w:szCs w:val="24"/>
        </w:rPr>
      </w:pPr>
      <w:r w:rsidRPr="003E461D">
        <w:rPr>
          <w:rFonts w:ascii="微软雅黑" w:eastAsia="微软雅黑" w:hAnsi="微软雅黑" w:cs="宋体" w:hint="eastAsia"/>
          <w:noProof/>
          <w:color w:val="4B4B4B"/>
          <w:kern w:val="0"/>
          <w:sz w:val="24"/>
          <w:szCs w:val="24"/>
        </w:rPr>
        <w:lastRenderedPageBreak/>
        <w:drawing>
          <wp:inline distT="0" distB="0" distL="0" distR="0" wp14:anchorId="142679E2" wp14:editId="231E938B">
            <wp:extent cx="5532120" cy="3695700"/>
            <wp:effectExtent l="0" t="0" r="0" b="0"/>
            <wp:docPr id="6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32120" cy="3695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B0ECC73" w14:textId="77777777" w:rsidR="003E461D" w:rsidRPr="003E461D" w:rsidRDefault="003E461D" w:rsidP="003E461D">
      <w:pPr>
        <w:widowControl/>
        <w:spacing w:line="480" w:lineRule="atLeast"/>
        <w:jc w:val="left"/>
        <w:rPr>
          <w:rFonts w:ascii="微软雅黑" w:eastAsia="微软雅黑" w:hAnsi="微软雅黑" w:cs="宋体" w:hint="eastAsia"/>
          <w:color w:val="4B4B4B"/>
          <w:kern w:val="0"/>
          <w:sz w:val="24"/>
          <w:szCs w:val="24"/>
        </w:rPr>
      </w:pPr>
    </w:p>
    <w:p w14:paraId="71C61F8E" w14:textId="77777777" w:rsidR="003E461D" w:rsidRPr="003E461D" w:rsidRDefault="003E461D" w:rsidP="003E461D">
      <w:pPr>
        <w:widowControl/>
        <w:spacing w:line="480" w:lineRule="atLeast"/>
        <w:ind w:firstLine="480"/>
        <w:jc w:val="left"/>
        <w:rPr>
          <w:rFonts w:ascii="微软雅黑" w:eastAsia="微软雅黑" w:hAnsi="微软雅黑" w:cs="宋体" w:hint="eastAsia"/>
          <w:color w:val="4B4B4B"/>
          <w:kern w:val="0"/>
          <w:sz w:val="24"/>
          <w:szCs w:val="24"/>
        </w:rPr>
      </w:pPr>
      <w:r w:rsidRPr="003E461D">
        <w:rPr>
          <w:rFonts w:ascii="微软雅黑" w:eastAsia="微软雅黑" w:hAnsi="微软雅黑" w:cs="宋体" w:hint="eastAsia"/>
          <w:color w:val="4B4B4B"/>
          <w:kern w:val="0"/>
          <w:sz w:val="24"/>
          <w:szCs w:val="24"/>
        </w:rPr>
        <w:t>徐峰就做好我省2025年高考、</w:t>
      </w:r>
      <w:proofErr w:type="gramStart"/>
      <w:r w:rsidRPr="003E461D">
        <w:rPr>
          <w:rFonts w:ascii="微软雅黑" w:eastAsia="微软雅黑" w:hAnsi="微软雅黑" w:cs="宋体" w:hint="eastAsia"/>
          <w:color w:val="4B4B4B"/>
          <w:kern w:val="0"/>
          <w:sz w:val="24"/>
          <w:szCs w:val="24"/>
        </w:rPr>
        <w:t>研</w:t>
      </w:r>
      <w:proofErr w:type="gramEnd"/>
      <w:r w:rsidRPr="003E461D">
        <w:rPr>
          <w:rFonts w:ascii="微软雅黑" w:eastAsia="微软雅黑" w:hAnsi="微软雅黑" w:cs="宋体" w:hint="eastAsia"/>
          <w:color w:val="4B4B4B"/>
          <w:kern w:val="0"/>
          <w:sz w:val="24"/>
          <w:szCs w:val="24"/>
        </w:rPr>
        <w:t>考报名工作进行了动员和部署，要求各地细化方案、精心组织、周密安排、严密流程，规范细致做好信息采集、资格审查、信息修改等重点环节工作，特别是要强化信息安全管理和宣传服务，确保政策宣传到位、人员培训到位、规定执行到位。徐峰强调，要加大对新设报名点的指导和监督，逐级加强检查督查，确保报名工作顺利、规范进行。</w:t>
      </w:r>
    </w:p>
    <w:p w14:paraId="58B58B3D" w14:textId="77777777" w:rsidR="003E461D" w:rsidRPr="003E461D" w:rsidRDefault="003E461D" w:rsidP="003E461D">
      <w:pPr>
        <w:widowControl/>
        <w:spacing w:line="480" w:lineRule="atLeast"/>
        <w:ind w:firstLine="480"/>
        <w:jc w:val="left"/>
        <w:rPr>
          <w:rFonts w:ascii="微软雅黑" w:eastAsia="微软雅黑" w:hAnsi="微软雅黑" w:cs="宋体" w:hint="eastAsia"/>
          <w:color w:val="4B4B4B"/>
          <w:kern w:val="0"/>
          <w:sz w:val="24"/>
          <w:szCs w:val="24"/>
        </w:rPr>
      </w:pPr>
      <w:r w:rsidRPr="003E461D">
        <w:rPr>
          <w:rFonts w:ascii="微软雅黑" w:eastAsia="微软雅黑" w:hAnsi="微软雅黑" w:cs="宋体" w:hint="eastAsia"/>
          <w:color w:val="4B4B4B"/>
          <w:kern w:val="0"/>
          <w:sz w:val="24"/>
          <w:szCs w:val="24"/>
        </w:rPr>
        <w:t>会议还就2025年普通高考报名、硕士研究生考试报名、艺术类专业统考、信息管理和宣传服务等工作进行了专项培训。</w:t>
      </w:r>
    </w:p>
    <w:p w14:paraId="47AB785A" w14:textId="77777777" w:rsidR="003E461D" w:rsidRPr="003E461D" w:rsidRDefault="003E461D" w:rsidP="003E461D">
      <w:pPr>
        <w:widowControl/>
        <w:spacing w:line="480" w:lineRule="atLeast"/>
        <w:ind w:firstLine="480"/>
        <w:jc w:val="left"/>
        <w:rPr>
          <w:rFonts w:ascii="微软雅黑" w:eastAsia="微软雅黑" w:hAnsi="微软雅黑" w:cs="宋体" w:hint="eastAsia"/>
          <w:color w:val="4B4B4B"/>
          <w:kern w:val="0"/>
          <w:sz w:val="24"/>
          <w:szCs w:val="24"/>
        </w:rPr>
      </w:pPr>
      <w:r w:rsidRPr="003E461D">
        <w:rPr>
          <w:rFonts w:ascii="微软雅黑" w:eastAsia="微软雅黑" w:hAnsi="微软雅黑" w:cs="宋体" w:hint="eastAsia"/>
          <w:color w:val="4B4B4B"/>
          <w:kern w:val="0"/>
          <w:sz w:val="24"/>
          <w:szCs w:val="24"/>
        </w:rPr>
        <w:t>各设区市教育考试中心（考试院）主任（院长）、分管副主任（副院长）、普招专干、</w:t>
      </w:r>
      <w:proofErr w:type="gramStart"/>
      <w:r w:rsidRPr="003E461D">
        <w:rPr>
          <w:rFonts w:ascii="微软雅黑" w:eastAsia="微软雅黑" w:hAnsi="微软雅黑" w:cs="宋体" w:hint="eastAsia"/>
          <w:color w:val="4B4B4B"/>
          <w:kern w:val="0"/>
          <w:sz w:val="24"/>
          <w:szCs w:val="24"/>
        </w:rPr>
        <w:t>研</w:t>
      </w:r>
      <w:proofErr w:type="gramEnd"/>
      <w:r w:rsidRPr="003E461D">
        <w:rPr>
          <w:rFonts w:ascii="微软雅黑" w:eastAsia="微软雅黑" w:hAnsi="微软雅黑" w:cs="宋体" w:hint="eastAsia"/>
          <w:color w:val="4B4B4B"/>
          <w:kern w:val="0"/>
          <w:sz w:val="24"/>
          <w:szCs w:val="24"/>
        </w:rPr>
        <w:t>招专干、信息专干，南昌市县区教育考试中心主任，省教育考试院有关处室负责同志等参加会议。</w:t>
      </w:r>
    </w:p>
    <w:p w14:paraId="7D58EA6C" w14:textId="77777777" w:rsidR="00057DE2" w:rsidRDefault="00057DE2">
      <w:pPr>
        <w:rPr>
          <w:rFonts w:hint="eastAsia"/>
        </w:rPr>
      </w:pPr>
    </w:p>
    <w:sectPr w:rsidR="00057DE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708A"/>
    <w:rsid w:val="00007BE7"/>
    <w:rsid w:val="00057DE2"/>
    <w:rsid w:val="0025708A"/>
    <w:rsid w:val="003E461D"/>
    <w:rsid w:val="00DC69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05E21BC-2A9D-43E0-AE44-A235B3EE72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97532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038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6617">
              <w:marLeft w:val="0"/>
              <w:marRight w:val="0"/>
              <w:marTop w:val="30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9748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97</Words>
  <Characters>554</Characters>
  <Application>Microsoft Office Word</Application>
  <DocSecurity>0</DocSecurity>
  <Lines>4</Lines>
  <Paragraphs>1</Paragraphs>
  <ScaleCrop>false</ScaleCrop>
  <Company/>
  <LinksUpToDate>false</LinksUpToDate>
  <CharactersWithSpaces>650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汝起 杨</dc:creator>
  <cp:keywords/>
  <dc:description/>
  <cp:lastModifiedBy>汝起 杨</cp:lastModifiedBy>
  <cp:revision>3</cp:revision>
  <dcterms:created xsi:type="dcterms:W3CDTF">2024-10-16T05:09:00Z</dcterms:created>
  <dcterms:modified xsi:type="dcterms:W3CDTF">2024-10-16T05:09:00Z</dcterms:modified>
</cp:coreProperties>
</file>